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A91" w:rsidRPr="00F2215C" w:rsidRDefault="009D7A91" w:rsidP="009D7A91">
      <w:pPr>
        <w:pStyle w:val="BodyTextIndent"/>
        <w:autoSpaceDE w:val="0"/>
        <w:autoSpaceDN w:val="0"/>
        <w:adjustRightInd w:val="0"/>
        <w:spacing w:after="0" w:line="200" w:lineRule="atLeast"/>
        <w:jc w:val="both"/>
        <w:rPr>
          <w:sz w:val="22"/>
          <w:szCs w:val="22"/>
        </w:rPr>
      </w:pPr>
      <w:r>
        <w:rPr>
          <w:rFonts w:ascii="Times New Roman Bold" w:hAnsi="Times New Roman Bold"/>
          <w:color w:val="0000FF"/>
          <w:sz w:val="21"/>
        </w:rPr>
        <w:t>SUPPLEMENTAL DATA</w: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0;margin-top:22.5pt;width:412.5pt;height:493.7pt;z-index:251661312;mso-position-horizontal:center;mso-position-horizontal-relative:margin;mso-position-vertical-relative:margin;mso-width-relative:margin;mso-height-relative:margin" stroked="f">
            <v:textbox>
              <w:txbxContent>
                <w:p w:rsidR="009D7A91" w:rsidRDefault="009D7A91" w:rsidP="009D7A91">
                  <w:r>
                    <w:rPr>
                      <w:noProof/>
                    </w:rPr>
                    <w:drawing>
                      <wp:inline distT="0" distB="0" distL="0" distR="0">
                        <wp:extent cx="4480560" cy="6213927"/>
                        <wp:effectExtent l="19050" t="0" r="0" b="0"/>
                        <wp:docPr id="1" name="Picture 225" descr="Figur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0560" cy="6213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39" type="#_x0000_t202" style="position:absolute;left:0;text-align:left;margin-left:0;margin-top:531.15pt;width:6in;height:64.9pt;z-index:251662336;mso-position-horizontal:center;mso-position-horizontal-relative:margin;mso-position-vertical-relative:margin;mso-width-relative:margin;mso-height-relative:margin" stroked="f">
            <v:textbox inset="0,0,0,0">
              <w:txbxContent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Figure S1. Flow </w:t>
                  </w:r>
                  <w:proofErr w:type="spellStart"/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cytometry</w:t>
                  </w:r>
                  <w:proofErr w:type="spellEnd"/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gating scheme for analysis and isolation of </w:t>
                  </w:r>
                  <w:proofErr w:type="spellStart"/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immunocyte</w:t>
                  </w:r>
                  <w:proofErr w:type="spellEnd"/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populations via FACS.</w:t>
                  </w:r>
                  <w:r w:rsidRPr="00823672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Gating scheme used to identify and sort populations of immune cells from peritoneal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lavage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and from cells detached from alginate beads containing senescent cells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 xml:space="preserve"> (SCs)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(see materials and methods). Representative analysis of peritoneal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lavage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from mice responding to alginate embedded SCs used for FACS sorting of B lymphocytes (B cells), </w:t>
                  </w:r>
                  <w:proofErr w:type="spellStart"/>
                  <w:r w:rsidRPr="007312F2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>eosinophils</w:t>
                  </w:r>
                  <w:proofErr w:type="spellEnd"/>
                  <w:r w:rsidRPr="007312F2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 xml:space="preserve"> (Eos), macrophages (Mac), and remaining cell populations (</w:t>
                  </w:r>
                  <w:proofErr w:type="spellStart"/>
                  <w:r w:rsidRPr="007312F2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>Neu</w:t>
                  </w:r>
                  <w:proofErr w:type="spellEnd"/>
                  <w:r w:rsidRPr="007312F2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>, CD11b-negative cells, F4/80-negative cells).</w:t>
                  </w: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</w:p>
                <w:p w:rsidR="009D7A91" w:rsidRPr="0066228F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pacing w:val="-2"/>
                      <w:sz w:val="18"/>
                      <w:szCs w:val="18"/>
                    </w:rPr>
                  </w:pP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9D7A91" w:rsidRDefault="009D7A91" w:rsidP="009D7A91"/>
              </w:txbxContent>
            </v:textbox>
            <w10:wrap anchorx="margin" anchory="margin"/>
          </v:shape>
        </w:pic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44" type="#_x0000_t202" style="position:absolute;left:0;text-align:left;margin-left:0;margin-top:682pt;width:511.05pt;height:54pt;z-index:251667456;visibility:visible;mso-position-horizontal:center;mso-position-horizontal-relative:margin;mso-position-vertical-relative:margin" filled="f" stroked="f">
            <v:textbox inset="0,0,0,0">
              <w:txbxContent>
                <w:p w:rsidR="009D7A91" w:rsidRDefault="009D7A91" w:rsidP="009D7A91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9D7A91" w:rsidRDefault="009D7A91" w:rsidP="009D7A91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9D7A91" w:rsidRDefault="009D7A91" w:rsidP="009D7A91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1                                             </w:t>
                  </w:r>
                  <w:r>
                    <w:rPr>
                      <w:rFonts w:ascii="Calibri" w:hAnsi="Calibri" w:cs="Calibri"/>
                    </w:rPr>
                    <w:t xml:space="preserve">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July 2016, Vol. 8 No.7</w:t>
                  </w:r>
                </w:p>
              </w:txbxContent>
            </v:textbox>
            <w10:wrap anchorx="margin" anchory="margin"/>
          </v:shape>
        </w:pic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40" type="#_x0000_t202" style="position:absolute;left:0;text-align:left;margin-left:73.75pt;margin-top:0;width:346.05pt;height:322.05pt;z-index:251663360;mso-position-horizontal-relative:margin;mso-position-vertical:top;mso-position-vertical-relative:margin;mso-width-relative:margin;mso-height-relative:margin" stroked="f">
            <v:textbox>
              <w:txbxContent>
                <w:p w:rsidR="009D7A91" w:rsidRDefault="009D7A91" w:rsidP="009D7A91">
                  <w:r>
                    <w:rPr>
                      <w:noProof/>
                    </w:rPr>
                    <w:drawing>
                      <wp:inline distT="0" distB="0" distL="0" distR="0">
                        <wp:extent cx="4114800" cy="3910584"/>
                        <wp:effectExtent l="19050" t="0" r="0" b="0"/>
                        <wp:docPr id="275" name="Picture 255" descr="Figure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0" cy="391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41" type="#_x0000_t202" style="position:absolute;left:0;text-align:left;margin-left:52.8pt;margin-top:334.5pt;width:403.2pt;height:64.9pt;z-index:251664384;mso-position-horizontal-relative:margin;mso-position-vertical-relative:margin;mso-width-relative:margin;mso-height-relative:margin" stroked="f">
            <v:textbox inset="0,0,0,0">
              <w:txbxContent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Figure S2. Liposomal </w:t>
                  </w:r>
                  <w:proofErr w:type="spellStart"/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clodronate</w:t>
                  </w:r>
                  <w:proofErr w:type="spellEnd"/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depletes F4/80-positive cells from mouse spleen.</w:t>
                  </w:r>
                  <w:r w:rsidRPr="0082367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C3521F">
                    <w:rPr>
                      <w:rFonts w:ascii="Calibri" w:hAnsi="Calibri"/>
                      <w:bCs/>
                      <w:sz w:val="18"/>
                      <w:szCs w:val="18"/>
                    </w:rPr>
                    <w:t>Fluorescence microscopy</w:t>
                  </w:r>
                  <w:r w:rsidRPr="0082367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images of </w:t>
                  </w:r>
                  <w:proofErr w:type="spellStart"/>
                  <w:r w:rsidRPr="00823672">
                    <w:rPr>
                      <w:rFonts w:ascii="Calibri" w:hAnsi="Calibri"/>
                      <w:bCs/>
                      <w:sz w:val="18"/>
                      <w:szCs w:val="18"/>
                    </w:rPr>
                    <w:t>immunofluorescent</w:t>
                  </w:r>
                  <w:proofErr w:type="spellEnd"/>
                  <w:r w:rsidRPr="0082367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staining of spleens collected from m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ice after treatment with liposomal formulations of vehicle or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clodronate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at (</w:t>
                  </w:r>
                  <w:r w:rsidRPr="00823672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) 100X  or (</w:t>
                  </w:r>
                  <w:r w:rsidRPr="00823672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) 400X magnification: macrophage marker (anti-F4/80, green; highlighting areas of ‘red pulp’),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stromal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/fibroblast marker (anti-SMA), B lymphocyte marker (anti-B220, purple; highlighting areas of ‘white pulp’) and counterstained for nuclei with DAPI (blue). </w:t>
                  </w: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</w:p>
                <w:p w:rsidR="009D7A91" w:rsidRPr="0066228F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pacing w:val="-2"/>
                      <w:sz w:val="18"/>
                      <w:szCs w:val="18"/>
                    </w:rPr>
                  </w:pP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9D7A91" w:rsidRDefault="009D7A91" w:rsidP="009D7A91"/>
              </w:txbxContent>
            </v:textbox>
            <w10:wrap anchorx="margin" anchory="margin"/>
          </v:shape>
        </w:pic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45" type="#_x0000_t202" style="position:absolute;left:0;text-align:left;margin-left:0;margin-top:681.35pt;width:511.05pt;height:54pt;z-index:251668480;visibility:visible;mso-position-horizontal:center;mso-position-horizontal-relative:margin;mso-position-vertical-relative:margin" filled="f" stroked="f">
            <v:textbox inset="0,0,0,0">
              <w:txbxContent>
                <w:p w:rsidR="009D7A91" w:rsidRDefault="009D7A91" w:rsidP="009D7A91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9D7A91" w:rsidRDefault="009D7A91" w:rsidP="009D7A91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9D7A91" w:rsidRDefault="009D7A91" w:rsidP="009D7A91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2 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July 2016, Vol. 8 No.7</w:t>
                  </w:r>
                </w:p>
              </w:txbxContent>
            </v:textbox>
            <w10:wrap anchorx="margin" anchory="margin"/>
          </v:shape>
        </w:pic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42" type="#_x0000_t202" style="position:absolute;left:0;text-align:left;margin-left:0;margin-top:0;width:382.9pt;height:360.75pt;z-index:251665408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9D7A91" w:rsidRDefault="009D7A91" w:rsidP="009D7A91">
                  <w:r>
                    <w:rPr>
                      <w:noProof/>
                    </w:rPr>
                    <w:drawing>
                      <wp:inline distT="0" distB="0" distL="0" distR="0">
                        <wp:extent cx="4754880" cy="4445595"/>
                        <wp:effectExtent l="19050" t="0" r="7620" b="0"/>
                        <wp:docPr id="276" name="Picture 273" descr="FigureS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4880" cy="4445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43" type="#_x0000_t202" style="position:absolute;left:0;text-align:left;margin-left:32.4pt;margin-top:372.6pt;width:439.2pt;height:129.7pt;z-index:251666432;mso-position-horizontal-relative:margin;mso-position-vertical-relative:margin;mso-width-relative:margin;mso-height-relative:margin" stroked="f">
            <v:textbox inset="0,0,0,0">
              <w:txbxContent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Figure S3. </w:t>
                  </w:r>
                  <w:proofErr w:type="spellStart"/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Clodronate</w:t>
                  </w:r>
                  <w:proofErr w:type="spellEnd"/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treatment inefficiently clears </w:t>
                  </w: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F4/80-positive cells </w:t>
                  </w:r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encapsulating alginate-embedded SCs.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(</w:t>
                  </w:r>
                  <w:r w:rsidRPr="00823672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) Microscopy images of </w:t>
                  </w:r>
                  <w:r w:rsidRPr="00823672">
                    <w:rPr>
                      <w:rFonts w:ascii="Calibri" w:hAnsi="Calibri"/>
                      <w:i/>
                      <w:sz w:val="18"/>
                      <w:szCs w:val="18"/>
                    </w:rPr>
                    <w:t>ex vivo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alginate-embedded SCs from p16</w:t>
                  </w:r>
                  <w:r w:rsidRPr="00823672">
                    <w:rPr>
                      <w:rFonts w:ascii="Calibri" w:hAnsi="Calibri"/>
                      <w:sz w:val="18"/>
                      <w:szCs w:val="18"/>
                      <w:vertAlign w:val="superscript"/>
                    </w:rPr>
                    <w:t>LUC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mice treated twice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i.p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. (3 days apart) with liposomal formulations of vehicle PBS (left panel) and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clodronate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(right panel), and  collected on day 19 (one day after the last treatment).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Cryosectioned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alginate beads were stained for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Geimsa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and visualized via light microscopy at 100X magnification (top panels) and 400X magnification (bottom right panels). Images of anti-F4/80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immunostaining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are also presented (bottom left panels; green). </w:t>
                  </w:r>
                  <w:r w:rsidRPr="00823672">
                    <w:rPr>
                      <w:rFonts w:ascii="Calibri" w:hAnsi="Calibri"/>
                      <w:bCs/>
                      <w:sz w:val="18"/>
                      <w:szCs w:val="18"/>
                    </w:rPr>
                    <w:t>(</w:t>
                  </w:r>
                  <w:r w:rsidRPr="00823672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) Encapsulated beads from mice with or without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clodronate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administration were treated with enzymatic reagents for release of attached cells, followed by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immunostaining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for surface markers on live cells for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quantitation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of the following cell types via flow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cytometry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(see </w:t>
                  </w:r>
                  <w:r w:rsidRPr="007312F2">
                    <w:rPr>
                      <w:rFonts w:ascii="Calibri" w:hAnsi="Calibri"/>
                      <w:sz w:val="18"/>
                      <w:szCs w:val="18"/>
                    </w:rPr>
                    <w:t>Supplemental Figure S1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for gating scheme): B lymphocytes, B cells;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eosinophils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, Eos; macrophages, Macs; natural killer cells, NK;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neutrophils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Neu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; and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monocytes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, Mono. Cells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lysates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obtained directly from alginate beads </w:t>
                  </w:r>
                  <w:r w:rsidRPr="00823672">
                    <w:rPr>
                      <w:rFonts w:ascii="Calibri" w:hAnsi="Calibri"/>
                      <w:i/>
                      <w:sz w:val="18"/>
                      <w:szCs w:val="18"/>
                    </w:rPr>
                    <w:t>ex vivo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were assayed for </w:t>
                  </w:r>
                  <w:proofErr w:type="spell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luciferase</w:t>
                  </w:r>
                  <w:proofErr w:type="spell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activity (</w:t>
                  </w:r>
                  <w:r w:rsidRPr="00823672">
                    <w:rPr>
                      <w:rFonts w:ascii="Calibri" w:hAnsi="Calibri"/>
                      <w:b/>
                      <w:sz w:val="18"/>
                      <w:szCs w:val="18"/>
                    </w:rPr>
                    <w:t>C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) and β-gal</w:t>
                  </w:r>
                  <w:r w:rsidRPr="00C3521F">
                    <w:rPr>
                      <w:rFonts w:ascii="Calibri" w:hAnsi="Calibri"/>
                      <w:sz w:val="18"/>
                      <w:szCs w:val="18"/>
                      <w:vertAlign w:val="superscript"/>
                    </w:rPr>
                    <w:t>pH6</w:t>
                  </w:r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activity (</w:t>
                  </w:r>
                  <w:r w:rsidRPr="00823672">
                    <w:rPr>
                      <w:rFonts w:ascii="Calibri" w:hAnsi="Calibri"/>
                      <w:b/>
                      <w:sz w:val="18"/>
                      <w:szCs w:val="18"/>
                    </w:rPr>
                    <w:t>D</w:t>
                  </w:r>
                  <w:proofErr w:type="gramStart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>),</w:t>
                  </w:r>
                  <w:proofErr w:type="gramEnd"/>
                  <w:r w:rsidRPr="00823672">
                    <w:rPr>
                      <w:rFonts w:ascii="Calibri" w:hAnsi="Calibri"/>
                      <w:sz w:val="18"/>
                      <w:szCs w:val="18"/>
                    </w:rPr>
                    <w:t xml:space="preserve"> normalized per µg of protein. Values depicted are means ± SEM (n=3-6 mice/group).</w:t>
                  </w: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</w:p>
                <w:p w:rsidR="009D7A91" w:rsidRPr="0066228F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pacing w:val="-2"/>
                      <w:sz w:val="18"/>
                      <w:szCs w:val="18"/>
                    </w:rPr>
                  </w:pP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9D7A91" w:rsidRDefault="009D7A91" w:rsidP="009D7A91"/>
              </w:txbxContent>
            </v:textbox>
            <w10:wrap anchorx="margin" anchory="margin"/>
          </v:shape>
        </w:pic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D7A91" w:rsidRDefault="009D7A91" w:rsidP="009D7A91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D7A91" w:rsidRDefault="009D7A91" w:rsidP="009D7A91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9D7A91" w:rsidRPr="00993130" w:rsidRDefault="009D7A91" w:rsidP="009D7A91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9D7A91" w:rsidRPr="00A10965" w:rsidRDefault="009D7A91" w:rsidP="009D7A91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 w:rsidRPr="00FE6940">
        <w:rPr>
          <w:rFonts w:ascii="Times New Roman Bold" w:hAnsi="Times New Roman Bold"/>
          <w:b/>
          <w:noProof/>
          <w:color w:val="0000FF"/>
          <w:sz w:val="23"/>
          <w:lang w:eastAsia="en-US"/>
        </w:rPr>
        <w:pict>
          <v:shape id="Text Box 1024" o:spid="_x0000_s1037" type="#_x0000_t202" style="position:absolute;left:0;text-align:left;margin-left:0;margin-top:679.75pt;width:511.05pt;height:54pt;z-index:251660288;visibility:visible;mso-position-horizontal:center;mso-position-horizontal-relative:margin;mso-position-vertical-relative:margin" filled="f" stroked="f">
            <v:textbox inset="0,0,0,0">
              <w:txbxContent>
                <w:p w:rsidR="009D7A91" w:rsidRDefault="009D7A91" w:rsidP="009D7A91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9D7A91" w:rsidRDefault="009D7A91" w:rsidP="009D7A91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9D7A91" w:rsidRDefault="009D7A91" w:rsidP="009D7A91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3 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July 2016, Vol. 8 No.7</w:t>
                  </w:r>
                </w:p>
              </w:txbxContent>
            </v:textbox>
            <w10:wrap anchorx="margin" anchory="margin"/>
          </v:shape>
        </w:pict>
      </w:r>
    </w:p>
    <w:p w:rsidR="009D7A91" w:rsidRDefault="009D7A91" w:rsidP="009D7A91"/>
    <w:p w:rsidR="009D7A91" w:rsidRDefault="009D7A91" w:rsidP="009D7A91">
      <w:pPr>
        <w:spacing w:line="242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  <w:lang w:eastAsia="zh-TW"/>
        </w:rPr>
        <w:lastRenderedPageBreak/>
        <w:pict>
          <v:shape id="_x0000_s1046" type="#_x0000_t202" style="position:absolute;left:0;text-align:left;margin-left:0;margin-top:0;width:388.85pt;height:281.4pt;z-index:251669504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9D7A91" w:rsidRDefault="009D7A91" w:rsidP="009D7A91">
                  <w:r>
                    <w:rPr>
                      <w:noProof/>
                    </w:rPr>
                    <w:drawing>
                      <wp:inline distT="0" distB="0" distL="0" distR="0">
                        <wp:extent cx="4754880" cy="3469102"/>
                        <wp:effectExtent l="19050" t="0" r="7620" b="0"/>
                        <wp:docPr id="277" name="Picture 276" descr="FigureS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4880" cy="34691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D7A91" w:rsidRDefault="009D7A91" w:rsidP="009D7A91">
      <w:pPr>
        <w:spacing w:line="200" w:lineRule="atLeast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 id="_x0000_s1048" type="#_x0000_t202" style="position:absolute;left:0;text-align:left;margin-left:0;margin-top:681.35pt;width:511.05pt;height:54pt;z-index:251671552;visibility:visible;mso-position-horizontal:center;mso-position-horizontal-relative:margin;mso-position-vertical-relative:margin" filled="f" stroked="f">
            <v:textbox inset="0,0,0,0">
              <w:txbxContent>
                <w:p w:rsidR="009D7A91" w:rsidRDefault="009D7A91" w:rsidP="009D7A91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9D7A91" w:rsidRDefault="009D7A91" w:rsidP="009D7A91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9D7A91" w:rsidRDefault="009D7A91" w:rsidP="009D7A91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4 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July 2016, Vol. 8 No.7</w:t>
                  </w:r>
                </w:p>
              </w:txbxContent>
            </v:textbox>
            <w10:wrap anchorx="margin" anchory="margin"/>
          </v:shape>
        </w:pict>
      </w:r>
      <w:r>
        <w:rPr>
          <w:rFonts w:ascii="Calibri" w:hAnsi="Calibri"/>
          <w:noProof/>
          <w:sz w:val="18"/>
          <w:szCs w:val="18"/>
        </w:rPr>
        <w:pict>
          <v:shape id="_x0000_s1047" type="#_x0000_t202" style="position:absolute;left:0;text-align:left;margin-left:0;margin-top:330pt;width:446.4pt;height:55.75pt;z-index:251670528;mso-position-horizontal:center;mso-position-horizontal-relative:margin;mso-position-vertical-relative:margin;mso-width-relative:margin;mso-height-relative:margin" stroked="f">
            <v:textbox inset="0,0,0,0">
              <w:txbxContent>
                <w:p w:rsidR="009D7A91" w:rsidRPr="00354459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Figure S4</w:t>
                  </w:r>
                  <w:r w:rsidRPr="007312F2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. </w:t>
                  </w:r>
                  <w:r w:rsidRPr="00354459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Liposomal </w:t>
                  </w:r>
                  <w:proofErr w:type="spellStart"/>
                  <w:r w:rsidRPr="00354459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>clodronate</w:t>
                  </w:r>
                  <w:proofErr w:type="spellEnd"/>
                  <w:r w:rsidRPr="00354459"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  <w:t xml:space="preserve"> depletes GLB1- and F4/80-positive cells from visceral adipose tissue of aged mice.  </w:t>
                  </w:r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Visceral adipose tissue from aged C57Bl/6 mice (53-weeks old) treated with PBS, vehicle </w:t>
                  </w:r>
                  <w:proofErr w:type="spellStart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>liposomes</w:t>
                  </w:r>
                  <w:proofErr w:type="spellEnd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>Veh</w:t>
                  </w:r>
                  <w:proofErr w:type="spellEnd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), or liposomal </w:t>
                  </w:r>
                  <w:proofErr w:type="spellStart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>clodronate</w:t>
                  </w:r>
                  <w:proofErr w:type="spellEnd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(Clod) were stained for macrophage marker (anti-F4/80; green), beta-</w:t>
                  </w:r>
                  <w:proofErr w:type="spellStart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>galactosidase</w:t>
                  </w:r>
                  <w:proofErr w:type="spellEnd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(anti-GLB1; red) and nuclear </w:t>
                  </w:r>
                  <w:proofErr w:type="spellStart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>counterstain</w:t>
                  </w:r>
                  <w:proofErr w:type="spellEnd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(Hoechst 33342; blue). Fluorescence microscopy images are presented (magnification, </w:t>
                  </w:r>
                  <w:proofErr w:type="gramStart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>400x</w:t>
                  </w:r>
                  <w:proofErr w:type="gramEnd"/>
                  <w:r w:rsidRPr="00354459">
                    <w:rPr>
                      <w:rFonts w:ascii="Calibri" w:hAnsi="Calibri"/>
                      <w:bCs/>
                      <w:sz w:val="18"/>
                      <w:szCs w:val="18"/>
                    </w:rPr>
                    <w:t>).</w:t>
                  </w:r>
                </w:p>
                <w:p w:rsidR="009D7A91" w:rsidRPr="0066228F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pacing w:val="-2"/>
                      <w:sz w:val="18"/>
                      <w:szCs w:val="18"/>
                    </w:rPr>
                  </w:pP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9D7A91" w:rsidRPr="00823672" w:rsidRDefault="009D7A91" w:rsidP="009D7A91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:rsidR="009D7A91" w:rsidRDefault="009D7A91" w:rsidP="009D7A91"/>
              </w:txbxContent>
            </v:textbox>
            <w10:wrap anchorx="margin" anchory="margin"/>
          </v:shape>
        </w:pict>
      </w:r>
    </w:p>
    <w:p w:rsidR="00B05359" w:rsidRPr="009D7A91" w:rsidRDefault="00D2716A" w:rsidP="009D7A91"/>
    <w:sectPr w:rsidR="00B05359" w:rsidRPr="009D7A91" w:rsidSect="0041611D">
      <w:pgSz w:w="12240" w:h="15840"/>
      <w:pgMar w:top="1008" w:right="1008" w:bottom="1417" w:left="1008" w:header="708" w:footer="708" w:gutter="0"/>
      <w:cols w:num="2" w:space="708" w:equalWidth="0">
        <w:col w:w="4752" w:space="720"/>
        <w:col w:w="4752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64A0D"/>
    <w:rsid w:val="00196DDC"/>
    <w:rsid w:val="00695807"/>
    <w:rsid w:val="007F38DD"/>
    <w:rsid w:val="00820A8F"/>
    <w:rsid w:val="00991204"/>
    <w:rsid w:val="009D7A91"/>
    <w:rsid w:val="00B50715"/>
    <w:rsid w:val="00B776C6"/>
    <w:rsid w:val="00C3521F"/>
    <w:rsid w:val="00CB3408"/>
    <w:rsid w:val="00D2716A"/>
    <w:rsid w:val="00D64A0D"/>
    <w:rsid w:val="00E60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A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1"/>
    <w:rsid w:val="00D64A0D"/>
    <w:pPr>
      <w:spacing w:after="120" w:line="480" w:lineRule="auto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4A0D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1">
    <w:name w:val="Body Text Indent Char1"/>
    <w:basedOn w:val="DefaultParagraphFont"/>
    <w:link w:val="BodyTextIndent"/>
    <w:locked/>
    <w:rsid w:val="00D64A0D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D64A0D"/>
    <w:rPr>
      <w:rFonts w:ascii="Times New Roman" w:eastAsia="Times New Roman" w:hAnsi="Times New Roman" w:cs="Times New Roman"/>
      <w:color w:val="000000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A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3</cp:revision>
  <dcterms:created xsi:type="dcterms:W3CDTF">2016-06-24T20:45:00Z</dcterms:created>
  <dcterms:modified xsi:type="dcterms:W3CDTF">2016-07-01T17:34:00Z</dcterms:modified>
</cp:coreProperties>
</file>